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7540" w:type="dxa"/>
        <w:tblLook w:val="04A0" w:firstRow="1" w:lastRow="0" w:firstColumn="1" w:lastColumn="0" w:noHBand="0" w:noVBand="1"/>
      </w:tblPr>
      <w:tblGrid>
        <w:gridCol w:w="7540"/>
      </w:tblGrid>
      <w:tr w:rsidR="00C677C7" w:rsidRPr="00C677C7" w14:paraId="2DDE5A87" w14:textId="77777777" w:rsidTr="000E1CFB">
        <w:trPr>
          <w:trHeight w:val="290"/>
        </w:trPr>
        <w:tc>
          <w:tcPr>
            <w:tcW w:w="7540" w:type="dxa"/>
            <w:tcBorders>
              <w:top w:val="nil"/>
              <w:left w:val="nil"/>
              <w:bottom w:val="nil"/>
              <w:right w:val="nil"/>
            </w:tcBorders>
            <w:noWrap/>
            <w:vAlign w:val="center"/>
          </w:tcPr>
          <w:p w14:paraId="5D3E1837" w14:textId="77777777" w:rsidR="000E1CFB" w:rsidRPr="000E1CFB" w:rsidRDefault="000E1CFB" w:rsidP="000E1CFB">
            <w:pPr>
              <w:spacing w:after="0" w:line="240" w:lineRule="auto"/>
              <w:jc w:val="both"/>
              <w:rPr>
                <w:rFonts w:ascii="Aptos Narrow" w:eastAsia="Times New Roman" w:hAnsi="Aptos Narrow" w:cs="Times New Roman"/>
                <w:color w:val="000000"/>
                <w:kern w:val="0"/>
                <w:sz w:val="22"/>
                <w:szCs w:val="22"/>
                <w:lang w:eastAsia="lt-LT"/>
                <w14:ligatures w14:val="none"/>
              </w:rPr>
            </w:pPr>
            <w:r w:rsidRPr="000E1CFB">
              <w:rPr>
                <w:rFonts w:ascii="Aptos Narrow" w:eastAsia="Times New Roman" w:hAnsi="Aptos Narrow" w:cs="Times New Roman"/>
                <w:color w:val="000000"/>
                <w:kern w:val="0"/>
                <w:sz w:val="22"/>
                <w:szCs w:val="22"/>
                <w:lang w:eastAsia="lt-LT"/>
                <w14:ligatures w14:val="none"/>
              </w:rPr>
              <w:t>Aukciono sąlygos:</w:t>
            </w:r>
          </w:p>
          <w:p w14:paraId="3233EC25" w14:textId="77777777" w:rsidR="000E1CFB" w:rsidRPr="000E1CFB" w:rsidRDefault="000E1CFB" w:rsidP="000E1CFB">
            <w:pPr>
              <w:numPr>
                <w:ilvl w:val="0"/>
                <w:numId w:val="1"/>
              </w:numPr>
              <w:spacing w:after="0" w:line="240" w:lineRule="auto"/>
              <w:jc w:val="both"/>
              <w:rPr>
                <w:rFonts w:ascii="Aptos Narrow" w:eastAsia="Times New Roman" w:hAnsi="Aptos Narrow" w:cs="Times New Roman"/>
                <w:color w:val="000000"/>
                <w:kern w:val="0"/>
                <w:sz w:val="22"/>
                <w:szCs w:val="22"/>
                <w:lang w:eastAsia="lt-LT"/>
                <w14:ligatures w14:val="none"/>
              </w:rPr>
            </w:pPr>
            <w:r w:rsidRPr="000E1CFB">
              <w:rPr>
                <w:rFonts w:ascii="Aptos Narrow" w:eastAsia="Times New Roman" w:hAnsi="Aptos Narrow" w:cs="Times New Roman"/>
                <w:color w:val="000000"/>
                <w:kern w:val="0"/>
                <w:sz w:val="22"/>
                <w:szCs w:val="22"/>
                <w:lang w:eastAsia="lt-LT"/>
                <w14:ligatures w14:val="none"/>
              </w:rPr>
              <w:t>Aukciono dalyvis, dalyvaudamas Aukcione, patvirtina, kad jis ir asmenys ar organizacijos, kurie tiesiogiai ar netiesiogiai jį kontroliuoja arba daro esminę įtaką jo veiklai ar sprendimams, nėra įtraukti į tarptautinių, Europos Sąjungos ar nacionalinių sankcijų sąrašus ir savo veikla ar ryšiais nekelia grėsmės Lietuvos Respublikos nacionaliniam saugumui. Paaiškėjus, kad šis patvirtinimas neatitinka tikrovės arba pateikta informacija yra klaidinanti, dalyvio sumokėtas garantinis įnašas negrąžinamas.</w:t>
            </w:r>
          </w:p>
          <w:p w14:paraId="0CF70C14" w14:textId="77777777" w:rsidR="000E1CFB" w:rsidRPr="000E1CFB" w:rsidRDefault="000E1CFB" w:rsidP="000E1CFB">
            <w:pPr>
              <w:numPr>
                <w:ilvl w:val="0"/>
                <w:numId w:val="1"/>
              </w:numPr>
              <w:spacing w:after="0" w:line="240" w:lineRule="auto"/>
              <w:jc w:val="both"/>
              <w:rPr>
                <w:rFonts w:ascii="Aptos Narrow" w:eastAsia="Times New Roman" w:hAnsi="Aptos Narrow" w:cs="Times New Roman"/>
                <w:color w:val="000000"/>
                <w:kern w:val="0"/>
                <w:sz w:val="22"/>
                <w:szCs w:val="22"/>
                <w:lang w:eastAsia="lt-LT"/>
                <w14:ligatures w14:val="none"/>
              </w:rPr>
            </w:pPr>
            <w:r w:rsidRPr="000E1CFB">
              <w:rPr>
                <w:rFonts w:ascii="Aptos Narrow" w:eastAsia="Times New Roman" w:hAnsi="Aptos Narrow" w:cs="Times New Roman"/>
                <w:color w:val="000000"/>
                <w:kern w:val="0"/>
                <w:sz w:val="22"/>
                <w:szCs w:val="22"/>
                <w:lang w:eastAsia="lt-LT"/>
                <w14:ligatures w14:val="none"/>
              </w:rPr>
              <w:t>Informuojame, kad pasibaigus aukcionui, Aukciono dalyvis, pasiūlęs didžiausią Aukciono kainą (toliau – Potencialus laimėtojas), bus vertinamas siekiant užtikrinti tinkamą sutarties vykdymą ir atitiktį teisės aktų bei LTG įmonių grupės reikalavimams.</w:t>
            </w:r>
          </w:p>
          <w:p w14:paraId="7C971D6D" w14:textId="77777777" w:rsidR="000E1CFB" w:rsidRPr="000E1CFB" w:rsidRDefault="000E1CFB" w:rsidP="000E1CFB">
            <w:pPr>
              <w:numPr>
                <w:ilvl w:val="0"/>
                <w:numId w:val="1"/>
              </w:numPr>
              <w:spacing w:after="0" w:line="240" w:lineRule="auto"/>
              <w:jc w:val="both"/>
              <w:rPr>
                <w:rFonts w:ascii="Aptos Narrow" w:eastAsia="Times New Roman" w:hAnsi="Aptos Narrow" w:cs="Times New Roman"/>
                <w:color w:val="000000"/>
                <w:kern w:val="0"/>
                <w:sz w:val="22"/>
                <w:szCs w:val="22"/>
                <w:lang w:eastAsia="lt-LT"/>
                <w14:ligatures w14:val="none"/>
              </w:rPr>
            </w:pPr>
            <w:r w:rsidRPr="000E1CFB">
              <w:rPr>
                <w:rFonts w:ascii="Aptos Narrow" w:eastAsia="Times New Roman" w:hAnsi="Aptos Narrow" w:cs="Times New Roman"/>
                <w:color w:val="000000"/>
                <w:kern w:val="0"/>
                <w:sz w:val="22"/>
                <w:szCs w:val="22"/>
                <w:lang w:eastAsia="lt-LT"/>
                <w14:ligatures w14:val="none"/>
              </w:rPr>
              <w:t>Aukciono organizatorius (Turto savininkas) turi teisę nepripažinti Potencialaus laimėtojo Aukciono laimėtoju ir atsisakyti sudaryti su juo Pirkimo–pardavimo sutartį, jeigu nustatoma bent viena iš šių aplinkybių: 3.1. Atlikus vertinimą dėl atitikties tarptautinėms, Europos Sąjungos ar nacionalinėms sankcijoms bei nacionalinio saugumo reikalavimams, nustatoma, kad dalyvis (ar jį kontroliuojantys asmenys) yra įtraukti į sankcijų sąrašus arba savo veikla, ryšiais ar aplinkybėmis gali kelti grėsmę nacionaliniam saugumui; 3.2. Nacionaliniam saugumui užtikrinti svarbių objektų apsaugos koordinavimo komisijai (NSK), atlikus ketinamo sudaryti sandorio patikrą, pateikiama išvada, kad sandoris su Aukciono dalyviu kelia riziką nacionalinio saugumo interesams ar neatitinka nacionalinio saugumo interesų; 3.3. Pardavėjui įvertinus Aukciono dalyvio reputaciją, finansinį stabilumą ar atlikus vertinimą pagal kitas LTG įmonių grupėje galiojančias politikas, nustatomos aplinkybės, keliančios pagrįstas abejones dėl Aukciono dalyvio galimybių tinkamai vykdyti sutartinius įsipareigojimus.</w:t>
            </w:r>
          </w:p>
          <w:p w14:paraId="4C50C759" w14:textId="77777777" w:rsidR="000E1CFB" w:rsidRPr="000E1CFB" w:rsidRDefault="000E1CFB" w:rsidP="000E1CFB">
            <w:pPr>
              <w:numPr>
                <w:ilvl w:val="0"/>
                <w:numId w:val="1"/>
              </w:numPr>
              <w:spacing w:after="0" w:line="240" w:lineRule="auto"/>
              <w:jc w:val="both"/>
              <w:rPr>
                <w:rFonts w:ascii="Aptos Narrow" w:eastAsia="Times New Roman" w:hAnsi="Aptos Narrow" w:cs="Times New Roman"/>
                <w:color w:val="000000"/>
                <w:kern w:val="0"/>
                <w:sz w:val="22"/>
                <w:szCs w:val="22"/>
                <w:lang w:eastAsia="lt-LT"/>
                <w14:ligatures w14:val="none"/>
              </w:rPr>
            </w:pPr>
            <w:r w:rsidRPr="000E1CFB">
              <w:rPr>
                <w:rFonts w:ascii="Aptos Narrow" w:eastAsia="Times New Roman" w:hAnsi="Aptos Narrow" w:cs="Times New Roman"/>
                <w:color w:val="000000"/>
                <w:kern w:val="0"/>
                <w:sz w:val="22"/>
                <w:szCs w:val="22"/>
                <w:lang w:eastAsia="lt-LT"/>
                <w14:ligatures w14:val="none"/>
              </w:rPr>
              <w:t>Turto savininkas, atsisakydamas sudaryti sutartį šio skyriaus 3 punkte nurodytais pagrindais, neprivalo kreiptis į kompetentingas institucijas dėl informacijos pagrindimo ir neprivalo pateikti Aukciono dalyviui jokių pažymų ar kitų įrodymų, pagrindžiančių Turto savininko sprendimą.</w:t>
            </w:r>
          </w:p>
          <w:p w14:paraId="51FC78C6" w14:textId="77777777" w:rsidR="000E1CFB" w:rsidRPr="000E1CFB" w:rsidRDefault="000E1CFB" w:rsidP="000E1CFB">
            <w:pPr>
              <w:numPr>
                <w:ilvl w:val="0"/>
                <w:numId w:val="1"/>
              </w:numPr>
              <w:spacing w:after="0" w:line="240" w:lineRule="auto"/>
              <w:jc w:val="both"/>
              <w:rPr>
                <w:rFonts w:ascii="Aptos Narrow" w:eastAsia="Times New Roman" w:hAnsi="Aptos Narrow" w:cs="Times New Roman"/>
                <w:color w:val="000000"/>
                <w:kern w:val="0"/>
                <w:sz w:val="22"/>
                <w:szCs w:val="22"/>
                <w:lang w:eastAsia="lt-LT"/>
                <w14:ligatures w14:val="none"/>
              </w:rPr>
            </w:pPr>
            <w:r w:rsidRPr="000E1CFB">
              <w:rPr>
                <w:rFonts w:ascii="Aptos Narrow" w:eastAsia="Times New Roman" w:hAnsi="Aptos Narrow" w:cs="Times New Roman"/>
                <w:color w:val="000000"/>
                <w:kern w:val="0"/>
                <w:sz w:val="22"/>
                <w:szCs w:val="22"/>
                <w:lang w:eastAsia="lt-LT"/>
                <w14:ligatures w14:val="none"/>
              </w:rPr>
              <w:t>Aukciono organizatoriui pasinaudojus teise nepripažinti Potencialaus laimėtojo Aukciono laimėtoju 3 punkte nurodytais pagrindais, organizatorius gali laimėtoju paskelbti dalyvį, kurio pasiūlymas buvo antroje vietoje, su sąlyga, kad šis dalyvis taip pat atitinka visus šiame skyriuje nurodytus reikalavimus.</w:t>
            </w:r>
          </w:p>
          <w:p w14:paraId="5DB21CCB" w14:textId="77777777" w:rsidR="000E1CFB" w:rsidRPr="000E1CFB" w:rsidRDefault="000E1CFB" w:rsidP="000E1CFB">
            <w:pPr>
              <w:numPr>
                <w:ilvl w:val="0"/>
                <w:numId w:val="1"/>
              </w:numPr>
              <w:spacing w:after="0" w:line="240" w:lineRule="auto"/>
              <w:jc w:val="both"/>
              <w:rPr>
                <w:rFonts w:ascii="Aptos Narrow" w:eastAsia="Times New Roman" w:hAnsi="Aptos Narrow" w:cs="Times New Roman"/>
                <w:color w:val="000000"/>
                <w:kern w:val="0"/>
                <w:sz w:val="22"/>
                <w:szCs w:val="22"/>
                <w:lang w:eastAsia="lt-LT"/>
                <w14:ligatures w14:val="none"/>
              </w:rPr>
            </w:pPr>
            <w:r w:rsidRPr="000E1CFB">
              <w:rPr>
                <w:rFonts w:ascii="Aptos Narrow" w:eastAsia="Times New Roman" w:hAnsi="Aptos Narrow" w:cs="Times New Roman"/>
                <w:color w:val="000000"/>
                <w:kern w:val="0"/>
                <w:sz w:val="22"/>
                <w:szCs w:val="22"/>
                <w:lang w:eastAsia="lt-LT"/>
                <w14:ligatures w14:val="none"/>
              </w:rPr>
              <w:t>Turto savininkas bet kuriuo momentu iki Aukciono dienos turi teisę dėl bet kokių priežasčių nutraukti Aukciono vykdymą.</w:t>
            </w:r>
          </w:p>
          <w:p w14:paraId="5280AF9F" w14:textId="02EA2942" w:rsidR="00C677C7" w:rsidRPr="00C677C7" w:rsidRDefault="00C677C7" w:rsidP="000E1CFB">
            <w:pPr>
              <w:spacing w:after="0" w:line="240" w:lineRule="auto"/>
              <w:jc w:val="both"/>
              <w:rPr>
                <w:rFonts w:ascii="Aptos Narrow" w:eastAsia="Times New Roman" w:hAnsi="Aptos Narrow" w:cs="Times New Roman"/>
                <w:color w:val="000000"/>
                <w:kern w:val="0"/>
                <w:sz w:val="22"/>
                <w:szCs w:val="22"/>
                <w:lang w:eastAsia="lt-LT"/>
                <w14:ligatures w14:val="none"/>
              </w:rPr>
            </w:pPr>
          </w:p>
        </w:tc>
      </w:tr>
      <w:tr w:rsidR="00C677C7" w:rsidRPr="00C677C7" w14:paraId="2F1815F5" w14:textId="77777777" w:rsidTr="000E1CFB">
        <w:trPr>
          <w:trHeight w:val="290"/>
        </w:trPr>
        <w:tc>
          <w:tcPr>
            <w:tcW w:w="7540" w:type="dxa"/>
            <w:tcBorders>
              <w:top w:val="nil"/>
              <w:left w:val="nil"/>
              <w:bottom w:val="nil"/>
              <w:right w:val="nil"/>
            </w:tcBorders>
            <w:noWrap/>
            <w:vAlign w:val="center"/>
          </w:tcPr>
          <w:p w14:paraId="4643B8DF" w14:textId="6C3D7E19" w:rsidR="00C677C7" w:rsidRPr="00C677C7" w:rsidRDefault="00C677C7" w:rsidP="000E1CFB">
            <w:pPr>
              <w:spacing w:after="0" w:line="240" w:lineRule="auto"/>
              <w:jc w:val="both"/>
              <w:rPr>
                <w:rFonts w:ascii="Aptos Narrow" w:eastAsia="Times New Roman" w:hAnsi="Aptos Narrow" w:cs="Times New Roman"/>
                <w:color w:val="000000"/>
                <w:kern w:val="0"/>
                <w:sz w:val="22"/>
                <w:szCs w:val="22"/>
                <w:lang w:eastAsia="lt-LT"/>
                <w14:ligatures w14:val="none"/>
              </w:rPr>
            </w:pPr>
          </w:p>
        </w:tc>
      </w:tr>
      <w:tr w:rsidR="00C677C7" w:rsidRPr="00C677C7" w14:paraId="566BEB53" w14:textId="77777777" w:rsidTr="000E1CFB">
        <w:trPr>
          <w:trHeight w:val="290"/>
        </w:trPr>
        <w:tc>
          <w:tcPr>
            <w:tcW w:w="7540" w:type="dxa"/>
            <w:tcBorders>
              <w:top w:val="nil"/>
              <w:left w:val="nil"/>
              <w:bottom w:val="nil"/>
              <w:right w:val="nil"/>
            </w:tcBorders>
            <w:noWrap/>
            <w:vAlign w:val="center"/>
          </w:tcPr>
          <w:p w14:paraId="5B51AC94" w14:textId="77777777" w:rsidR="000E1CFB" w:rsidRPr="000E1CFB" w:rsidRDefault="000E1CFB" w:rsidP="000E1CFB">
            <w:pPr>
              <w:spacing w:after="0" w:line="240" w:lineRule="auto"/>
              <w:jc w:val="both"/>
              <w:rPr>
                <w:rFonts w:ascii="Aptos Narrow" w:eastAsia="Times New Roman" w:hAnsi="Aptos Narrow" w:cs="Times New Roman"/>
                <w:color w:val="000000"/>
                <w:kern w:val="0"/>
                <w:sz w:val="22"/>
                <w:szCs w:val="22"/>
                <w:lang w:eastAsia="lt-LT"/>
                <w14:ligatures w14:val="none"/>
              </w:rPr>
            </w:pPr>
            <w:r w:rsidRPr="000E1CFB">
              <w:rPr>
                <w:rFonts w:ascii="Aptos Narrow" w:eastAsia="Times New Roman" w:hAnsi="Aptos Narrow" w:cs="Times New Roman"/>
                <w:b/>
                <w:bCs/>
                <w:color w:val="000000"/>
                <w:kern w:val="0"/>
                <w:sz w:val="22"/>
                <w:szCs w:val="22"/>
                <w:lang w:eastAsia="lt-LT"/>
                <w14:ligatures w14:val="none"/>
              </w:rPr>
              <w:t>Auction Terms and Conditions</w:t>
            </w:r>
          </w:p>
          <w:p w14:paraId="67567FEE" w14:textId="77777777" w:rsidR="000E1CFB" w:rsidRPr="000E1CFB" w:rsidRDefault="000E1CFB" w:rsidP="000E1CFB">
            <w:pPr>
              <w:numPr>
                <w:ilvl w:val="0"/>
                <w:numId w:val="2"/>
              </w:numPr>
              <w:spacing w:after="0" w:line="240" w:lineRule="auto"/>
              <w:jc w:val="both"/>
              <w:rPr>
                <w:rFonts w:ascii="Aptos Narrow" w:eastAsia="Times New Roman" w:hAnsi="Aptos Narrow" w:cs="Times New Roman"/>
                <w:color w:val="000000"/>
                <w:kern w:val="0"/>
                <w:sz w:val="22"/>
                <w:szCs w:val="22"/>
                <w:lang w:eastAsia="lt-LT"/>
                <w14:ligatures w14:val="none"/>
              </w:rPr>
            </w:pPr>
            <w:r w:rsidRPr="000E1CFB">
              <w:rPr>
                <w:rFonts w:ascii="Aptos Narrow" w:eastAsia="Times New Roman" w:hAnsi="Aptos Narrow" w:cs="Times New Roman"/>
                <w:color w:val="000000"/>
                <w:kern w:val="0"/>
                <w:sz w:val="22"/>
                <w:szCs w:val="22"/>
                <w:lang w:eastAsia="lt-LT"/>
                <w14:ligatures w14:val="none"/>
              </w:rPr>
              <w:t>By participating in the Auction, the Auction Participant confirms that neither the Participant nor any persons or organizations that directly or indirectly control the Participant or exercise significant influence over its activities or decisions are included on international, European Union, or national sanctions lists, and that their activities or affiliations do not pose a threat to the national security of the Republic of Lithuania. If it is determined that this confirmation is false or that misleading information has been provided, the Participant's security deposit shall not be refunded.</w:t>
            </w:r>
          </w:p>
          <w:p w14:paraId="7C76C950" w14:textId="77777777" w:rsidR="000E1CFB" w:rsidRPr="000E1CFB" w:rsidRDefault="000E1CFB" w:rsidP="000E1CFB">
            <w:pPr>
              <w:numPr>
                <w:ilvl w:val="0"/>
                <w:numId w:val="2"/>
              </w:numPr>
              <w:spacing w:after="0" w:line="240" w:lineRule="auto"/>
              <w:jc w:val="both"/>
              <w:rPr>
                <w:rFonts w:ascii="Aptos Narrow" w:eastAsia="Times New Roman" w:hAnsi="Aptos Narrow" w:cs="Times New Roman"/>
                <w:color w:val="000000"/>
                <w:kern w:val="0"/>
                <w:sz w:val="22"/>
                <w:szCs w:val="22"/>
                <w:lang w:eastAsia="lt-LT"/>
                <w14:ligatures w14:val="none"/>
              </w:rPr>
            </w:pPr>
            <w:r w:rsidRPr="000E1CFB">
              <w:rPr>
                <w:rFonts w:ascii="Aptos Narrow" w:eastAsia="Times New Roman" w:hAnsi="Aptos Narrow" w:cs="Times New Roman"/>
                <w:color w:val="000000"/>
                <w:kern w:val="0"/>
                <w:sz w:val="22"/>
                <w:szCs w:val="22"/>
                <w:lang w:eastAsia="lt-LT"/>
                <w14:ligatures w14:val="none"/>
              </w:rPr>
              <w:t xml:space="preserve">Please be informed that upon completion of the Auction, the Auction Participant who has submitted the highest bid (hereinafter referred to as the "Potential Winner") will be assessed to ensure proper performance of the </w:t>
            </w:r>
            <w:r w:rsidRPr="000E1CFB">
              <w:rPr>
                <w:rFonts w:ascii="Aptos Narrow" w:eastAsia="Times New Roman" w:hAnsi="Aptos Narrow" w:cs="Times New Roman"/>
                <w:color w:val="000000"/>
                <w:kern w:val="0"/>
                <w:sz w:val="22"/>
                <w:szCs w:val="22"/>
                <w:lang w:eastAsia="lt-LT"/>
                <w14:ligatures w14:val="none"/>
              </w:rPr>
              <w:lastRenderedPageBreak/>
              <w:t>contract and compliance with applicable legal requirements and the requirements of the LTG Group.</w:t>
            </w:r>
          </w:p>
          <w:p w14:paraId="74160BED" w14:textId="77777777" w:rsidR="000E1CFB" w:rsidRPr="000E1CFB" w:rsidRDefault="000E1CFB" w:rsidP="000E1CFB">
            <w:pPr>
              <w:numPr>
                <w:ilvl w:val="0"/>
                <w:numId w:val="2"/>
              </w:numPr>
              <w:spacing w:after="0" w:line="240" w:lineRule="auto"/>
              <w:jc w:val="both"/>
              <w:rPr>
                <w:rFonts w:ascii="Aptos Narrow" w:eastAsia="Times New Roman" w:hAnsi="Aptos Narrow" w:cs="Times New Roman"/>
                <w:color w:val="000000"/>
                <w:kern w:val="0"/>
                <w:sz w:val="22"/>
                <w:szCs w:val="22"/>
                <w:lang w:eastAsia="lt-LT"/>
                <w14:ligatures w14:val="none"/>
              </w:rPr>
            </w:pPr>
            <w:r w:rsidRPr="000E1CFB">
              <w:rPr>
                <w:rFonts w:ascii="Aptos Narrow" w:eastAsia="Times New Roman" w:hAnsi="Aptos Narrow" w:cs="Times New Roman"/>
                <w:color w:val="000000"/>
                <w:kern w:val="0"/>
                <w:sz w:val="22"/>
                <w:szCs w:val="22"/>
                <w:lang w:eastAsia="lt-LT"/>
                <w14:ligatures w14:val="none"/>
              </w:rPr>
              <w:t>The Auction Organizer (Asset Owner) shall have the right not to recognize the Potential Winner as the winner of the Auction and to refuse to conclude a Purchase and Sale Agreement with the Potential Winner if at least one of the following circumstances is established:</w:t>
            </w:r>
          </w:p>
          <w:p w14:paraId="0CD48BB2" w14:textId="77777777" w:rsidR="000E1CFB" w:rsidRPr="000E1CFB" w:rsidRDefault="000E1CFB" w:rsidP="000E1CFB">
            <w:pPr>
              <w:spacing w:after="0" w:line="240" w:lineRule="auto"/>
              <w:jc w:val="both"/>
              <w:rPr>
                <w:rFonts w:ascii="Aptos Narrow" w:eastAsia="Times New Roman" w:hAnsi="Aptos Narrow" w:cs="Times New Roman"/>
                <w:color w:val="000000"/>
                <w:kern w:val="0"/>
                <w:sz w:val="22"/>
                <w:szCs w:val="22"/>
                <w:lang w:eastAsia="lt-LT"/>
                <w14:ligatures w14:val="none"/>
              </w:rPr>
            </w:pPr>
            <w:r w:rsidRPr="000E1CFB">
              <w:rPr>
                <w:rFonts w:ascii="Aptos Narrow" w:eastAsia="Times New Roman" w:hAnsi="Aptos Narrow" w:cs="Times New Roman"/>
                <w:b/>
                <w:bCs/>
                <w:color w:val="000000"/>
                <w:kern w:val="0"/>
                <w:sz w:val="22"/>
                <w:szCs w:val="22"/>
                <w:lang w:eastAsia="lt-LT"/>
                <w14:ligatures w14:val="none"/>
              </w:rPr>
              <w:t>3.1.</w:t>
            </w:r>
            <w:r w:rsidRPr="000E1CFB">
              <w:rPr>
                <w:rFonts w:ascii="Aptos Narrow" w:eastAsia="Times New Roman" w:hAnsi="Aptos Narrow" w:cs="Times New Roman"/>
                <w:color w:val="000000"/>
                <w:kern w:val="0"/>
                <w:sz w:val="22"/>
                <w:szCs w:val="22"/>
                <w:lang w:eastAsia="lt-LT"/>
                <w14:ligatures w14:val="none"/>
              </w:rPr>
              <w:t xml:space="preserve"> Following an assessment of compliance with international, European Union, or national sanctions and national security requirements, it is established that the Participant (or persons controlling the Participant) is included on sanctions lists or that its activities, affiliations, or circumstances may pose a threat to national security;</w:t>
            </w:r>
          </w:p>
          <w:p w14:paraId="50FFE43C" w14:textId="77777777" w:rsidR="000E1CFB" w:rsidRPr="000E1CFB" w:rsidRDefault="000E1CFB" w:rsidP="000E1CFB">
            <w:pPr>
              <w:spacing w:after="0" w:line="240" w:lineRule="auto"/>
              <w:jc w:val="both"/>
              <w:rPr>
                <w:rFonts w:ascii="Aptos Narrow" w:eastAsia="Times New Roman" w:hAnsi="Aptos Narrow" w:cs="Times New Roman"/>
                <w:color w:val="000000"/>
                <w:kern w:val="0"/>
                <w:sz w:val="22"/>
                <w:szCs w:val="22"/>
                <w:lang w:eastAsia="lt-LT"/>
                <w14:ligatures w14:val="none"/>
              </w:rPr>
            </w:pPr>
            <w:r w:rsidRPr="000E1CFB">
              <w:rPr>
                <w:rFonts w:ascii="Aptos Narrow" w:eastAsia="Times New Roman" w:hAnsi="Aptos Narrow" w:cs="Times New Roman"/>
                <w:b/>
                <w:bCs/>
                <w:color w:val="000000"/>
                <w:kern w:val="0"/>
                <w:sz w:val="22"/>
                <w:szCs w:val="22"/>
                <w:lang w:eastAsia="lt-LT"/>
                <w14:ligatures w14:val="none"/>
              </w:rPr>
              <w:t>3.2.</w:t>
            </w:r>
            <w:r w:rsidRPr="000E1CFB">
              <w:rPr>
                <w:rFonts w:ascii="Aptos Narrow" w:eastAsia="Times New Roman" w:hAnsi="Aptos Narrow" w:cs="Times New Roman"/>
                <w:color w:val="000000"/>
                <w:kern w:val="0"/>
                <w:sz w:val="22"/>
                <w:szCs w:val="22"/>
                <w:lang w:eastAsia="lt-LT"/>
                <w14:ligatures w14:val="none"/>
              </w:rPr>
              <w:t xml:space="preserve"> Following a review of the intended transaction by the Commission for the Coordination of Protection of Facilities Important for National Security (NSK), a conclusion is issued stating that the transaction with the Auction Participant poses a risk to national security interests or is otherwise not in line with such interests;</w:t>
            </w:r>
          </w:p>
          <w:p w14:paraId="03E3B0F6" w14:textId="77777777" w:rsidR="000E1CFB" w:rsidRPr="000E1CFB" w:rsidRDefault="000E1CFB" w:rsidP="000E1CFB">
            <w:pPr>
              <w:spacing w:after="0" w:line="240" w:lineRule="auto"/>
              <w:jc w:val="both"/>
              <w:rPr>
                <w:rFonts w:ascii="Aptos Narrow" w:eastAsia="Times New Roman" w:hAnsi="Aptos Narrow" w:cs="Times New Roman"/>
                <w:color w:val="000000"/>
                <w:kern w:val="0"/>
                <w:sz w:val="22"/>
                <w:szCs w:val="22"/>
                <w:lang w:eastAsia="lt-LT"/>
                <w14:ligatures w14:val="none"/>
              </w:rPr>
            </w:pPr>
            <w:r w:rsidRPr="000E1CFB">
              <w:rPr>
                <w:rFonts w:ascii="Aptos Narrow" w:eastAsia="Times New Roman" w:hAnsi="Aptos Narrow" w:cs="Times New Roman"/>
                <w:b/>
                <w:bCs/>
                <w:color w:val="000000"/>
                <w:kern w:val="0"/>
                <w:sz w:val="22"/>
                <w:szCs w:val="22"/>
                <w:lang w:eastAsia="lt-LT"/>
                <w14:ligatures w14:val="none"/>
              </w:rPr>
              <w:t>3.3.</w:t>
            </w:r>
            <w:r w:rsidRPr="000E1CFB">
              <w:rPr>
                <w:rFonts w:ascii="Aptos Narrow" w:eastAsia="Times New Roman" w:hAnsi="Aptos Narrow" w:cs="Times New Roman"/>
                <w:color w:val="000000"/>
                <w:kern w:val="0"/>
                <w:sz w:val="22"/>
                <w:szCs w:val="22"/>
                <w:lang w:eastAsia="lt-LT"/>
                <w14:ligatures w14:val="none"/>
              </w:rPr>
              <w:t xml:space="preserve"> Upon assessment of the Auction Participant's reputation, financial stability, or compliance with other policies applicable within the LTG Group, the Seller identifies circumstances that give rise to reasonable doubts regarding the Participant's ability to properly fulfill its contractual obligations.</w:t>
            </w:r>
          </w:p>
          <w:p w14:paraId="510874B4" w14:textId="77777777" w:rsidR="000E1CFB" w:rsidRPr="000E1CFB" w:rsidRDefault="000E1CFB" w:rsidP="000E1CFB">
            <w:pPr>
              <w:numPr>
                <w:ilvl w:val="0"/>
                <w:numId w:val="2"/>
              </w:numPr>
              <w:spacing w:after="0" w:line="240" w:lineRule="auto"/>
              <w:jc w:val="both"/>
              <w:rPr>
                <w:rFonts w:ascii="Aptos Narrow" w:eastAsia="Times New Roman" w:hAnsi="Aptos Narrow" w:cs="Times New Roman"/>
                <w:color w:val="000000"/>
                <w:kern w:val="0"/>
                <w:sz w:val="22"/>
                <w:szCs w:val="22"/>
                <w:lang w:eastAsia="lt-LT"/>
                <w14:ligatures w14:val="none"/>
              </w:rPr>
            </w:pPr>
            <w:r w:rsidRPr="000E1CFB">
              <w:rPr>
                <w:rFonts w:ascii="Aptos Narrow" w:eastAsia="Times New Roman" w:hAnsi="Aptos Narrow" w:cs="Times New Roman"/>
                <w:color w:val="000000"/>
                <w:kern w:val="0"/>
                <w:sz w:val="22"/>
                <w:szCs w:val="22"/>
                <w:lang w:eastAsia="lt-LT"/>
                <w14:ligatures w14:val="none"/>
              </w:rPr>
              <w:t>If the Asset Owner refuses to conclude an agreement on the grounds specified in Clause 3 of this section, the Asset Owner shall not be required to seek confirmation of the relevant information from competent authorities, nor shall it be required to provide the Auction Participant with any certificates, statements, or other evidence supporting the Asset Owner's decision.</w:t>
            </w:r>
          </w:p>
          <w:p w14:paraId="4C720517" w14:textId="77777777" w:rsidR="000E1CFB" w:rsidRPr="000E1CFB" w:rsidRDefault="000E1CFB" w:rsidP="000E1CFB">
            <w:pPr>
              <w:numPr>
                <w:ilvl w:val="0"/>
                <w:numId w:val="2"/>
              </w:numPr>
              <w:spacing w:after="0" w:line="240" w:lineRule="auto"/>
              <w:jc w:val="both"/>
              <w:rPr>
                <w:rFonts w:ascii="Aptos Narrow" w:eastAsia="Times New Roman" w:hAnsi="Aptos Narrow" w:cs="Times New Roman"/>
                <w:color w:val="000000"/>
                <w:kern w:val="0"/>
                <w:sz w:val="22"/>
                <w:szCs w:val="22"/>
                <w:lang w:eastAsia="lt-LT"/>
                <w14:ligatures w14:val="none"/>
              </w:rPr>
            </w:pPr>
            <w:r w:rsidRPr="000E1CFB">
              <w:rPr>
                <w:rFonts w:ascii="Aptos Narrow" w:eastAsia="Times New Roman" w:hAnsi="Aptos Narrow" w:cs="Times New Roman"/>
                <w:color w:val="000000"/>
                <w:kern w:val="0"/>
                <w:sz w:val="22"/>
                <w:szCs w:val="22"/>
                <w:lang w:eastAsia="lt-LT"/>
                <w14:ligatures w14:val="none"/>
              </w:rPr>
              <w:t>If the Auction Organizer exercises its right not to recognize the Potential Winner as the Auction winner on the grounds specified in Clause 3, the Organizer may declare as the winner the Participant whose bid ranked second, provided that such Participant also meets all the requirements specified in this section.</w:t>
            </w:r>
          </w:p>
          <w:p w14:paraId="1D4AB76F" w14:textId="43CF7C84" w:rsidR="00C677C7" w:rsidRPr="003D5B0B" w:rsidRDefault="000E1CFB" w:rsidP="003D5B0B">
            <w:pPr>
              <w:numPr>
                <w:ilvl w:val="0"/>
                <w:numId w:val="2"/>
              </w:numPr>
              <w:spacing w:after="0" w:line="240" w:lineRule="auto"/>
              <w:jc w:val="both"/>
              <w:rPr>
                <w:rFonts w:ascii="Aptos Narrow" w:eastAsia="Times New Roman" w:hAnsi="Aptos Narrow" w:cs="Times New Roman"/>
                <w:color w:val="000000"/>
                <w:kern w:val="0"/>
                <w:sz w:val="22"/>
                <w:szCs w:val="22"/>
                <w:lang w:eastAsia="lt-LT"/>
                <w14:ligatures w14:val="none"/>
              </w:rPr>
            </w:pPr>
            <w:r w:rsidRPr="000E1CFB">
              <w:rPr>
                <w:rFonts w:ascii="Aptos Narrow" w:eastAsia="Times New Roman" w:hAnsi="Aptos Narrow" w:cs="Times New Roman"/>
                <w:color w:val="000000"/>
                <w:kern w:val="0"/>
                <w:sz w:val="22"/>
                <w:szCs w:val="22"/>
                <w:lang w:eastAsia="lt-LT"/>
                <w14:ligatures w14:val="none"/>
              </w:rPr>
              <w:t>The Asset Owner reserves the right, at any time prior to the Auction date, to terminate the Auction for any reason.</w:t>
            </w:r>
          </w:p>
        </w:tc>
      </w:tr>
      <w:tr w:rsidR="00C677C7" w:rsidRPr="00C677C7" w14:paraId="10F44421" w14:textId="77777777" w:rsidTr="000E1CFB">
        <w:trPr>
          <w:trHeight w:val="290"/>
        </w:trPr>
        <w:tc>
          <w:tcPr>
            <w:tcW w:w="7540" w:type="dxa"/>
            <w:tcBorders>
              <w:top w:val="nil"/>
              <w:left w:val="nil"/>
              <w:bottom w:val="nil"/>
              <w:right w:val="nil"/>
            </w:tcBorders>
            <w:noWrap/>
            <w:vAlign w:val="center"/>
          </w:tcPr>
          <w:p w14:paraId="052FAC5E" w14:textId="22A37DD8" w:rsidR="00C677C7" w:rsidRPr="00C677C7" w:rsidRDefault="00C677C7" w:rsidP="000E1CFB">
            <w:pPr>
              <w:spacing w:after="0" w:line="240" w:lineRule="auto"/>
              <w:jc w:val="both"/>
              <w:rPr>
                <w:rFonts w:ascii="Aptos Narrow" w:eastAsia="Times New Roman" w:hAnsi="Aptos Narrow" w:cs="Times New Roman"/>
                <w:color w:val="000000"/>
                <w:kern w:val="0"/>
                <w:sz w:val="22"/>
                <w:szCs w:val="22"/>
                <w:lang w:eastAsia="lt-LT"/>
                <w14:ligatures w14:val="none"/>
              </w:rPr>
            </w:pPr>
          </w:p>
        </w:tc>
      </w:tr>
      <w:tr w:rsidR="00C677C7" w:rsidRPr="00C677C7" w14:paraId="71E611AF" w14:textId="77777777" w:rsidTr="000E1CFB">
        <w:trPr>
          <w:trHeight w:val="290"/>
        </w:trPr>
        <w:tc>
          <w:tcPr>
            <w:tcW w:w="7540" w:type="dxa"/>
            <w:tcBorders>
              <w:top w:val="nil"/>
              <w:left w:val="nil"/>
              <w:bottom w:val="nil"/>
              <w:right w:val="nil"/>
            </w:tcBorders>
            <w:noWrap/>
            <w:vAlign w:val="center"/>
          </w:tcPr>
          <w:p w14:paraId="05E65F63" w14:textId="751F9AC9" w:rsidR="00C677C7" w:rsidRPr="00C677C7" w:rsidRDefault="00C677C7" w:rsidP="000E1CFB">
            <w:pPr>
              <w:spacing w:after="0" w:line="240" w:lineRule="auto"/>
              <w:jc w:val="both"/>
              <w:rPr>
                <w:rFonts w:ascii="Aptos Narrow" w:eastAsia="Times New Roman" w:hAnsi="Aptos Narrow" w:cs="Times New Roman"/>
                <w:color w:val="000000"/>
                <w:kern w:val="0"/>
                <w:sz w:val="22"/>
                <w:szCs w:val="22"/>
                <w:lang w:eastAsia="lt-LT"/>
                <w14:ligatures w14:val="none"/>
              </w:rPr>
            </w:pPr>
          </w:p>
        </w:tc>
      </w:tr>
      <w:tr w:rsidR="00C677C7" w:rsidRPr="00C677C7" w14:paraId="3F33B2F1" w14:textId="77777777" w:rsidTr="000E1CFB">
        <w:trPr>
          <w:trHeight w:val="290"/>
        </w:trPr>
        <w:tc>
          <w:tcPr>
            <w:tcW w:w="7540" w:type="dxa"/>
            <w:tcBorders>
              <w:top w:val="nil"/>
              <w:left w:val="nil"/>
              <w:bottom w:val="nil"/>
              <w:right w:val="nil"/>
            </w:tcBorders>
            <w:noWrap/>
            <w:vAlign w:val="center"/>
          </w:tcPr>
          <w:p w14:paraId="224153AC" w14:textId="5882109F" w:rsidR="00C677C7" w:rsidRPr="00C677C7" w:rsidRDefault="00C677C7" w:rsidP="000E1CFB">
            <w:pPr>
              <w:spacing w:after="0" w:line="240" w:lineRule="auto"/>
              <w:jc w:val="both"/>
              <w:rPr>
                <w:rFonts w:ascii="Aptos Narrow" w:eastAsia="Times New Roman" w:hAnsi="Aptos Narrow" w:cs="Times New Roman"/>
                <w:color w:val="000000"/>
                <w:kern w:val="0"/>
                <w:sz w:val="22"/>
                <w:szCs w:val="22"/>
                <w:lang w:eastAsia="lt-LT"/>
                <w14:ligatures w14:val="none"/>
              </w:rPr>
            </w:pPr>
          </w:p>
        </w:tc>
      </w:tr>
      <w:tr w:rsidR="00C677C7" w:rsidRPr="00C677C7" w14:paraId="5AC0D1C8" w14:textId="77777777" w:rsidTr="000E1CFB">
        <w:trPr>
          <w:trHeight w:val="290"/>
        </w:trPr>
        <w:tc>
          <w:tcPr>
            <w:tcW w:w="7540" w:type="dxa"/>
            <w:tcBorders>
              <w:top w:val="nil"/>
              <w:left w:val="nil"/>
              <w:bottom w:val="nil"/>
              <w:right w:val="nil"/>
            </w:tcBorders>
            <w:noWrap/>
            <w:vAlign w:val="center"/>
          </w:tcPr>
          <w:p w14:paraId="3D64B000" w14:textId="10C48A7E" w:rsidR="00C677C7" w:rsidRPr="00C677C7" w:rsidRDefault="00C677C7" w:rsidP="000E1CFB">
            <w:pPr>
              <w:spacing w:after="0" w:line="240" w:lineRule="auto"/>
              <w:jc w:val="both"/>
              <w:rPr>
                <w:rFonts w:ascii="Aptos Narrow" w:eastAsia="Times New Roman" w:hAnsi="Aptos Narrow" w:cs="Times New Roman"/>
                <w:color w:val="000000"/>
                <w:kern w:val="0"/>
                <w:sz w:val="22"/>
                <w:szCs w:val="22"/>
                <w:lang w:eastAsia="lt-LT"/>
                <w14:ligatures w14:val="none"/>
              </w:rPr>
            </w:pPr>
          </w:p>
        </w:tc>
      </w:tr>
    </w:tbl>
    <w:p w14:paraId="51419201" w14:textId="77777777" w:rsidR="00452FC5" w:rsidRDefault="00452FC5" w:rsidP="000E1CFB">
      <w:pPr>
        <w:jc w:val="both"/>
      </w:pPr>
    </w:p>
    <w:sectPr w:rsidR="00452FC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D4296"/>
    <w:multiLevelType w:val="multilevel"/>
    <w:tmpl w:val="47EA4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D25A33"/>
    <w:multiLevelType w:val="multilevel"/>
    <w:tmpl w:val="544A1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8461952">
    <w:abstractNumId w:val="1"/>
  </w:num>
  <w:num w:numId="2" w16cid:durableId="53477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7C7"/>
    <w:rsid w:val="000A7FE7"/>
    <w:rsid w:val="000E1CFB"/>
    <w:rsid w:val="003D5B0B"/>
    <w:rsid w:val="00452FC5"/>
    <w:rsid w:val="007E3439"/>
    <w:rsid w:val="00C677C7"/>
    <w:rsid w:val="00E72B08"/>
    <w:rsid w:val="00FA35E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667CC"/>
  <w15:chartTrackingRefBased/>
  <w15:docId w15:val="{BCEEF377-2A72-44F2-AED6-188648913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77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77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77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77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77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77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77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77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77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77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77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77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77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77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77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77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77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77C7"/>
    <w:rPr>
      <w:rFonts w:eastAsiaTheme="majorEastAsia" w:cstheme="majorBidi"/>
      <w:color w:val="272727" w:themeColor="text1" w:themeTint="D8"/>
    </w:rPr>
  </w:style>
  <w:style w:type="paragraph" w:styleId="Title">
    <w:name w:val="Title"/>
    <w:basedOn w:val="Normal"/>
    <w:next w:val="Normal"/>
    <w:link w:val="TitleChar"/>
    <w:uiPriority w:val="10"/>
    <w:qFormat/>
    <w:rsid w:val="00C677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77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77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77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7C7"/>
    <w:pPr>
      <w:spacing w:before="160"/>
      <w:jc w:val="center"/>
    </w:pPr>
    <w:rPr>
      <w:i/>
      <w:iCs/>
      <w:color w:val="404040" w:themeColor="text1" w:themeTint="BF"/>
    </w:rPr>
  </w:style>
  <w:style w:type="character" w:customStyle="1" w:styleId="QuoteChar">
    <w:name w:val="Quote Char"/>
    <w:basedOn w:val="DefaultParagraphFont"/>
    <w:link w:val="Quote"/>
    <w:uiPriority w:val="29"/>
    <w:rsid w:val="00C677C7"/>
    <w:rPr>
      <w:i/>
      <w:iCs/>
      <w:color w:val="404040" w:themeColor="text1" w:themeTint="BF"/>
    </w:rPr>
  </w:style>
  <w:style w:type="paragraph" w:styleId="ListParagraph">
    <w:name w:val="List Paragraph"/>
    <w:basedOn w:val="Normal"/>
    <w:uiPriority w:val="34"/>
    <w:qFormat/>
    <w:rsid w:val="00C677C7"/>
    <w:pPr>
      <w:ind w:left="720"/>
      <w:contextualSpacing/>
    </w:pPr>
  </w:style>
  <w:style w:type="character" w:styleId="IntenseEmphasis">
    <w:name w:val="Intense Emphasis"/>
    <w:basedOn w:val="DefaultParagraphFont"/>
    <w:uiPriority w:val="21"/>
    <w:qFormat/>
    <w:rsid w:val="00C677C7"/>
    <w:rPr>
      <w:i/>
      <w:iCs/>
      <w:color w:val="0F4761" w:themeColor="accent1" w:themeShade="BF"/>
    </w:rPr>
  </w:style>
  <w:style w:type="paragraph" w:styleId="IntenseQuote">
    <w:name w:val="Intense Quote"/>
    <w:basedOn w:val="Normal"/>
    <w:next w:val="Normal"/>
    <w:link w:val="IntenseQuoteChar"/>
    <w:uiPriority w:val="30"/>
    <w:qFormat/>
    <w:rsid w:val="00C677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77C7"/>
    <w:rPr>
      <w:i/>
      <w:iCs/>
      <w:color w:val="0F4761" w:themeColor="accent1" w:themeShade="BF"/>
    </w:rPr>
  </w:style>
  <w:style w:type="character" w:styleId="IntenseReference">
    <w:name w:val="Intense Reference"/>
    <w:basedOn w:val="DefaultParagraphFont"/>
    <w:uiPriority w:val="32"/>
    <w:qFormat/>
    <w:rsid w:val="00C677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contentBits="0" removed="0"/>
</clbl:labelList>
</file>

<file path=docProps/app.xml><?xml version="1.0" encoding="utf-8"?>
<Properties xmlns="http://schemas.openxmlformats.org/officeDocument/2006/extended-properties" xmlns:vt="http://schemas.openxmlformats.org/officeDocument/2006/docPropsVTypes">
  <Template>Normal</Template>
  <TotalTime>45</TotalTime>
  <Pages>2</Pages>
  <Words>3553</Words>
  <Characters>2026</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2</cp:revision>
  <dcterms:created xsi:type="dcterms:W3CDTF">2026-09-17T05:24:00Z</dcterms:created>
  <dcterms:modified xsi:type="dcterms:W3CDTF">2026-09-17T06:12:00Z</dcterms:modified>
</cp:coreProperties>
</file>